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Tisková zpráva: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Začíná Pražské Quadriennale 2023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Paletu zážitků nabízí na třech hlavních lokacích i veřejných místech Prahy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Praha, 7. června 2023 - 15. ročník multižánrového festivalu Pražské Quadriennale scénografie a divadelního prostoru 2023 je zahájen. Během jedenácti dní zve na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 pestrý program,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od živelných performancí v ulicích Prahy a na venkovních promenádách své hlavní lokace, Holešovické tržnice, přes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program svěžích performancí studentů a začínajících umělců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na DAMU, až po klidnější projekty věnované scénografickým prvkům a divadelní architektuře ve Veletržním paláci Národní galerie Praha.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Holešovická tržnice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Významná část programu se odehrává v příjemně rušné atmosféře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Holešovické tržnice,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která je zároveň centrem dění festivalu. Návštěvníkům nabízí imerzivní a dynamické instalace na náměstí v rámci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Studentské výstavy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které zachycují přístupy studentů a mladých tvůrců v unikátním sdíleném prostoru pod širým nebem. Impozantní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haly 11, 13 a 17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jsou dějištěm hlavní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Výstavy zemí a regionů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Celkem se na hlavních výstavách představí sto tvůrčích týmů z 59 zemí a regionů.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Umělecká ředitelka festivalu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Markéta Fantová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zamýšlí nad jejich tématickým rozpětím: 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Při nahlédnutí do programu rezonují v hlavních výstavách čtyři zajímavé okruhy. Prvním je postpandemické zamyšlení se nad křehkostí a pomíjivostí lidského bytí, a nad tím, co je to vlastně domov. V jiných výstavách se zrcadlí urbanismus města s urbanismem určitého typu myšlení o čase a prostoru, místech setkání a způsobu využití veřejného prostoru jak fyzického tak digitálního. Nejbarevnější a nejživelnější jsou výstavy inspirované vlastními tradicemi, folklorem nebo legendami. Posledním palčivým tématem je udržitelnost ve vztahu ke konzumu a jeho ekologickým dopadům.”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originálních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přístupech k hlavnímu tématu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přináší země a regiony komplexní mozaiku společensko-kritických vhledů do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rozmanitosti kultur pomocí nejrůznějších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uměleckých vyjadřovacích prostředků.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Samotné výstavy doplňují 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živé akce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uměleckých týmů uvnitř hlavních výstav. V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korzech mezi halami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proběhne také řada představení manipulujících prostor, pohyb i čas, a to v rámci programu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PQ Performance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Ty budou v mnoha případech vybízet účastníky k aktivní participaci a zapojení vlastní fantazie.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Veletržní palác NGP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Soustředěný, vizuálně poutavý a reflexivní program nabízí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patro Veletržního paláce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kde se setkávají pohledy do scénografických světů skrze pět programových sekcí a desítky tvůrčích přístupů. Od 35 inovativních prostorů pro performance představených v rámci multimediálních instalací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Výstavy divadelního prostoru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můžete putovat k výstavě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Fragmenty II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která uvádí neotřelým způsobem 23 děl - modelů, scén či objektů v hravé práci s měřítkem. Od ní se návštěvníci mohou přesunout k výstavě knih přihlášených do soutěže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Cena za nejlepší publikaci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nebo na výstavu studentských zásahů do veřejného prostoru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[UN]Common Design Project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Svou cestu mohou zakončit na jedné 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PQ Performancí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které se uskuteční v prostorách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Malé Dvorany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nebo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Piazzetty NGP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Veřejná místa Prahy a DAMU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během samotné trasy mezi lokacemi čekají návštěvníky tvůrčí akce na několika místech Prahy, např. v parku Vltavská nebo na ostrově Štvanice, který je dějištěm těch temnějších a vážnějších profesionálních i studentských performancí. Hlavní část studentského programu se pak odehrává v budově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v divadle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DISK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v podobě pásma progresivních studentských představení, instalací a výstav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PQ Studio Stage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navazujícího na tradiční festival Zlomvaz.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Večery PQ jsou věnovány především keynote prezentacím renomovaných hostů v rámci obsáhlého diskuzního programu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PQ Talks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 divadle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Jatka78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Zde také proběhne 13. června slavnostní předávání cen, včetně prestižního hlavního ocenění Zlatá Triga, o které se ucházejí projekty v soutěžních hlavních výstavách. Festival láká také na bohatý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hudební program PQ Chill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 kavárně Jatek78, na náměstí tržnice nebo na střeše DAMU.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Program festivalu lze vychutnat i s jednodenní vstupenkou na výstavy, se kterou návštěvník zvládne projít výstavní projekty, zažít 1-2 performance a den zakončit na některém z večírků. Svoji vstupenku si můžete zakoupit na místě v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Centrální hale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Holešovické tržnice, v prodeji jsou 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1, 3 a 11denní Festival Passy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Více informací najdete na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webu PQ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stejně jako detailní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denní program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45"/>
        </w:tabs>
        <w:spacing w:line="276" w:lineRule="auto"/>
        <w:jc w:val="both"/>
        <w:rPr>
          <w:rFonts w:ascii="Georgia" w:cs="Georgia" w:eastAsia="Georgia" w:hAnsi="Georgia"/>
          <w:color w:val="000000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jc w:val="both"/>
        <w:rPr>
          <w:rFonts w:ascii="Georgia" w:cs="Georgia" w:eastAsia="Georgia" w:hAnsi="Georg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jc w:val="both"/>
        <w:rPr>
          <w:rFonts w:ascii="Georgia" w:cs="Georgia" w:eastAsia="Georgia" w:hAnsi="Georgia"/>
          <w:b w:val="1"/>
          <w:color w:val="000000"/>
          <w:sz w:val="18"/>
          <w:szCs w:val="18"/>
        </w:rPr>
      </w:pPr>
      <w:hyperlink r:id="rId9">
        <w:r w:rsidDel="00000000" w:rsidR="00000000" w:rsidRPr="00000000">
          <w:rPr>
            <w:rFonts w:ascii="Georgia" w:cs="Georgia" w:eastAsia="Georgia" w:hAnsi="Georgia"/>
            <w:b w:val="1"/>
            <w:color w:val="000000"/>
            <w:sz w:val="18"/>
            <w:szCs w:val="18"/>
            <w:u w:val="single"/>
            <w:rtl w:val="0"/>
          </w:rPr>
          <w:t xml:space="preserve">Pražské Quadriennale scénografie a divadelního prostoru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64" w:lineRule="auto"/>
        <w:jc w:val="both"/>
        <w:rPr>
          <w:rFonts w:ascii="Georgia" w:cs="Georgia" w:eastAsia="Georgia" w:hAnsi="Georgia"/>
          <w:color w:val="000000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od roku 1967 každé čtyři roky zkoumá umělecké oblasti scénografie, performance designu a prostoru se všemi jejich aspekty – od scénického umění, kostýmu, světelného a zvukového designu a architektury prostoru performance až po site-adaptive performance, aplikovanou scénografii, rozšířenou a virtuální realitu, technologie jako Motion Capture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smyslů – zraku, čichu, sluchu, hmatu a chuti. PQ 2023 bude hostit umělce z přibližně stovky zemí ve více než 300 bodech programu, což z něj činí nejvýznamnější akci svého druhu na světě.</w:t>
      </w:r>
    </w:p>
    <w:p w:rsidR="00000000" w:rsidDel="00000000" w:rsidP="00000000" w:rsidRDefault="00000000" w:rsidRPr="00000000" w14:paraId="0000001C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64" w:lineRule="auto"/>
        <w:jc w:val="both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:rsidR="00000000" w:rsidDel="00000000" w:rsidP="00000000" w:rsidRDefault="00000000" w:rsidRPr="00000000" w14:paraId="0000001E">
      <w:pPr>
        <w:spacing w:line="264" w:lineRule="auto"/>
        <w:jc w:val="both"/>
        <w:rPr>
          <w:rFonts w:ascii="Georgia" w:cs="Georgia" w:eastAsia="Georgia" w:hAnsi="Georgia"/>
          <w:i w:val="1"/>
          <w:color w:val="000000"/>
          <w:sz w:val="18"/>
          <w:szCs w:val="18"/>
        </w:rPr>
      </w:pPr>
      <w:hyperlink r:id="rId10">
        <w:r w:rsidDel="00000000" w:rsidR="00000000" w:rsidRPr="00000000">
          <w:rPr>
            <w:rFonts w:ascii="Georgia" w:cs="Georgia" w:eastAsia="Georgia" w:hAnsi="Georgia"/>
            <w:i w:val="1"/>
            <w:color w:val="000000"/>
            <w:sz w:val="18"/>
            <w:szCs w:val="18"/>
            <w:u w:val="single"/>
            <w:rtl w:val="0"/>
          </w:rPr>
          <w:t xml:space="preserve">Současná scénografie je asi jedním z nejzajímavějších uměleckých oborů</w:t>
        </w:r>
      </w:hyperlink>
      <w:r w:rsidDel="00000000" w:rsidR="00000000" w:rsidRPr="00000000">
        <w:rPr>
          <w:rFonts w:ascii="Georgia" w:cs="Georgia" w:eastAsia="Georgia" w:hAnsi="Georgia"/>
          <w:i w:val="1"/>
          <w:color w:val="000000"/>
          <w:sz w:val="18"/>
          <w:szCs w:val="18"/>
          <w:rtl w:val="0"/>
        </w:rPr>
        <w:t xml:space="preserve">, nabízející hluboké a nezapomenutelné zážitky divákům, aktivním účastníkům i široké veřejnosti.</w:t>
      </w:r>
    </w:p>
    <w:p w:rsidR="00000000" w:rsidDel="00000000" w:rsidP="00000000" w:rsidRDefault="00000000" w:rsidRPr="00000000" w14:paraId="0000001F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V roce 2015 Pražské Quadriennale získalo cenu EFFE a bylo jmenováno jedním z nejinovativnějších festivalů v Evropě.</w:t>
      </w:r>
    </w:p>
    <w:p w:rsidR="00000000" w:rsidDel="00000000" w:rsidP="00000000" w:rsidRDefault="00000000" w:rsidRPr="00000000" w14:paraId="00000021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Pražské Quadriennale pořádá Ministerstvo kultury ČR</w:t>
        <w:br w:type="textWrapping"/>
        <w:t xml:space="preserve">a organizuje Institut umění – Divadelní ústav.</w:t>
      </w:r>
    </w:p>
    <w:p w:rsidR="00000000" w:rsidDel="00000000" w:rsidP="00000000" w:rsidRDefault="00000000" w:rsidRPr="00000000" w14:paraId="00000024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Pod záštitou: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Petra Pavla, prezidenta České republiky, Bohuslava Svobody, primátora hl. m. Prahy, Evropské festivalové asociace, UNESCO – Diversity of Cultural Expressions</w:t>
      </w:r>
    </w:p>
    <w:p w:rsidR="00000000" w:rsidDel="00000000" w:rsidP="00000000" w:rsidRDefault="00000000" w:rsidRPr="00000000" w14:paraId="00000026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S finanční podporou: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Národní plán obnovy – NextGenerationEU, Hlavní město Praha</w:t>
      </w:r>
    </w:p>
    <w:p w:rsidR="00000000" w:rsidDel="00000000" w:rsidP="00000000" w:rsidRDefault="00000000" w:rsidRPr="00000000" w14:paraId="00000028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Generální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Volkswagen – Užitkové vozy</w:t>
      </w:r>
    </w:p>
    <w:p w:rsidR="00000000" w:rsidDel="00000000" w:rsidP="00000000" w:rsidRDefault="00000000" w:rsidRPr="00000000" w14:paraId="0000002A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Generální mediální partner: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Česká televize</w:t>
      </w:r>
    </w:p>
    <w:p w:rsidR="00000000" w:rsidDel="00000000" w:rsidP="00000000" w:rsidRDefault="00000000" w:rsidRPr="00000000" w14:paraId="0000002B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Technologický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Alza.cz</w:t>
      </w:r>
    </w:p>
    <w:p w:rsidR="00000000" w:rsidDel="00000000" w:rsidP="00000000" w:rsidRDefault="00000000" w:rsidRPr="00000000" w14:paraId="0000002D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Hlavní mediální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Český rozhlas</w:t>
      </w:r>
    </w:p>
    <w:p w:rsidR="00000000" w:rsidDel="00000000" w:rsidP="00000000" w:rsidRDefault="00000000" w:rsidRPr="00000000" w14:paraId="0000002E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Hlavní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Mama Shelter Prague</w:t>
      </w:r>
    </w:p>
    <w:p w:rsidR="00000000" w:rsidDel="00000000" w:rsidP="00000000" w:rsidRDefault="00000000" w:rsidRPr="00000000" w14:paraId="0000002F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Partneři: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Vinohradský pivovar, PageFive, Studio Bauhaus, EKO-KOM</w:t>
      </w:r>
    </w:p>
    <w:p w:rsidR="00000000" w:rsidDel="00000000" w:rsidP="00000000" w:rsidRDefault="00000000" w:rsidRPr="00000000" w14:paraId="00000031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Institucionální partneři: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Národní galerie Praha, Divadelní fakulta Akademie múzických umění v Praze, Goethe-Institut, Česká centra, Městská část Praha 7,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Ministerstvo zahraničních věcí České republiky, Česko-německý fond budoucnosti</w:t>
      </w:r>
    </w:p>
    <w:p w:rsidR="00000000" w:rsidDel="00000000" w:rsidP="00000000" w:rsidRDefault="00000000" w:rsidRPr="00000000" w14:paraId="00000033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Mediální partneři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A2, A2larm, Artikl, Czechdesign, Czech Crunch, Deník N, Radio 1, FullMoon Magazine, Bio Oko, Artmap, Divadelní noviny, Svět a divadlo, divadlo.cz, Taneční zóna, Proti šedi, Newstream, culturenet.cz, ArtsCzech, Knowledge Exchange Platform, Theater der Zeit, Dezeen</w:t>
      </w:r>
    </w:p>
    <w:p w:rsidR="00000000" w:rsidDel="00000000" w:rsidP="00000000" w:rsidRDefault="00000000" w:rsidRPr="00000000" w14:paraId="00000035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Ve spolupráci 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Holešovická tržnice, 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Art&amp;Digital Lab - H40, Máš umělecké střevo?, Tanec Praha, Výstaviště Praha, Jatka78, PerformCzech, Program PQ+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platformy PerformCzech, Jednota, ROBE, Wikimedia Česká republika, CzechTourism, Městská část Praha 2, Národní hřebčín Kladruby nad Labem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PQ je součástí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projektu Active CITY(zens) podpořeného z programu Kreativní Evropa. IDU je součástí projektu DECONFINIG</w:t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Kontakty pro média:</w:t>
      </w:r>
    </w:p>
    <w:p w:rsidR="00000000" w:rsidDel="00000000" w:rsidP="00000000" w:rsidRDefault="00000000" w:rsidRPr="00000000" w14:paraId="0000003C">
      <w:pPr>
        <w:tabs>
          <w:tab w:val="left" w:leader="none" w:pos="4962"/>
          <w:tab w:val="left" w:leader="none" w:pos="7100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Michaela Sikorová</w:t>
        <w:tab/>
        <w:t xml:space="preserve">Adam Dudek</w:t>
      </w:r>
    </w:p>
    <w:p w:rsidR="00000000" w:rsidDel="00000000" w:rsidP="00000000" w:rsidRDefault="00000000" w:rsidRPr="00000000" w14:paraId="0000003D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 Manager</w:t>
        <w:tab/>
        <w:t xml:space="preserve">Head of Communications</w:t>
      </w:r>
    </w:p>
    <w:p w:rsidR="00000000" w:rsidDel="00000000" w:rsidP="00000000" w:rsidRDefault="00000000" w:rsidRPr="00000000" w14:paraId="0000003E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11">
        <w:r w:rsidDel="00000000" w:rsidR="00000000" w:rsidRPr="00000000">
          <w:rPr>
            <w:rFonts w:ascii="Georgia" w:cs="Georgia" w:eastAsia="Georgia" w:hAnsi="Georgia"/>
            <w:sz w:val="20"/>
            <w:szCs w:val="20"/>
            <w:u w:val="single"/>
            <w:rtl w:val="0"/>
          </w:rPr>
          <w:t xml:space="preserve">michaela.sikorova@pq.cz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;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+420 776 712 858</w:t>
      </w:r>
      <w:r w:rsidDel="00000000" w:rsidR="00000000" w:rsidRPr="00000000">
        <w:rPr>
          <w:rFonts w:ascii="Georgia" w:cs="Georgia" w:eastAsia="Georgia" w:hAnsi="Georgia"/>
          <w:rtl w:val="0"/>
        </w:rPr>
        <w:tab/>
      </w:r>
      <w:hyperlink r:id="rId12">
        <w:r w:rsidDel="00000000" w:rsidR="00000000" w:rsidRPr="00000000">
          <w:rPr>
            <w:rFonts w:ascii="Georgia" w:cs="Georgia" w:eastAsia="Georgia" w:hAnsi="Georgia"/>
            <w:sz w:val="20"/>
            <w:szCs w:val="20"/>
            <w:u w:val="single"/>
            <w:rtl w:val="0"/>
          </w:rPr>
          <w:t xml:space="preserve">adam.dudek@pq.cz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; +420 776 199 087</w:t>
      </w:r>
    </w:p>
    <w:p w:rsidR="00000000" w:rsidDel="00000000" w:rsidP="00000000" w:rsidRDefault="00000000" w:rsidRPr="00000000" w14:paraId="0000003F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Sledujte PQ na:</w:t>
      </w:r>
    </w:p>
    <w:p w:rsidR="00000000" w:rsidDel="00000000" w:rsidP="00000000" w:rsidRDefault="00000000" w:rsidRPr="00000000" w14:paraId="00000041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PQ.cz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Instagram.com/praguequadrennial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Facebook.com/pquadrennial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16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Youtube.com/@PragueQuadrennialPQ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17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Flickr.com/praguequadrennial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18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Soundcloud.com/prague-quadrennial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1083945"/>
          <wp:effectExtent b="0" l="0" r="0" t="0"/>
          <wp:docPr id="2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671830"/>
          <wp:effectExtent b="0" l="0" r="0" t="0"/>
          <wp:docPr id="2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1471930"/>
          <wp:effectExtent b="0" l="0" r="0" t="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4513" w:hanging="4513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817245"/>
          <wp:effectExtent b="0" l="0" r="0" t="0"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3282C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BA7BAE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 w:val="1"/>
    <w:rsid w:val="00BA7BAE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 w:val="1"/>
    <w:rsid w:val="00E3282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E3282C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7D1E5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ze">
    <w:name w:val="Revision"/>
    <w:hidden w:val="1"/>
    <w:uiPriority w:val="99"/>
    <w:semiHidden w:val="1"/>
    <w:rsid w:val="009251E3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92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251E3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2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251E3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251E3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C43D7"/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C43D7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mailto:michaela.sikorova@pq.cz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pq.cz/cz/o-pq/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pq.cz/cz/" TargetMode="External"/><Relationship Id="rId12" Type="http://schemas.openxmlformats.org/officeDocument/2006/relationships/hyperlink" Target="mailto:adam.dudek@pq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q.cz/cz/" TargetMode="External"/><Relationship Id="rId15" Type="http://schemas.openxmlformats.org/officeDocument/2006/relationships/hyperlink" Target="http://facebook.com/pquadrennial" TargetMode="External"/><Relationship Id="rId14" Type="http://schemas.openxmlformats.org/officeDocument/2006/relationships/hyperlink" Target="http://instagram.com/praguequadrennial" TargetMode="External"/><Relationship Id="rId17" Type="http://schemas.openxmlformats.org/officeDocument/2006/relationships/hyperlink" Target="http://flickr.com/praguequadrennial" TargetMode="External"/><Relationship Id="rId16" Type="http://schemas.openxmlformats.org/officeDocument/2006/relationships/hyperlink" Target="http://youtube.com/@PragueQuadrennialPQ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yperlink" Target="http://soundcloud.com/prague-quadrennial" TargetMode="External"/><Relationship Id="rId7" Type="http://schemas.openxmlformats.org/officeDocument/2006/relationships/hyperlink" Target="https://pq.cz/cz/vstup-na-pq-2/" TargetMode="External"/><Relationship Id="rId8" Type="http://schemas.openxmlformats.org/officeDocument/2006/relationships/hyperlink" Target="https://pq.cz/cz/progra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dOm6CLmx0tN2xdx7DGnWURNFg==">CgMxLjA4AHIhMV9wTXQ4c3RPVVRPQTVaSHVSeUJnNU9iUnBsdW0zSy00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2023-05-09T10:19:00Z</dcterms:created>
  <dc:creator>Microsoft Office User</dc:creator>
</cp:coreProperties>
</file>