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9509" w14:textId="77777777" w:rsidR="001509A3" w:rsidRDefault="001509A3">
      <w:pPr>
        <w:sectPr w:rsidR="001509A3" w:rsidSect="005D1AEE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4D49C81A" w14:textId="12C6FF66" w:rsidR="00F81B0C" w:rsidRPr="00CC44F4" w:rsidRDefault="00F81B0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44F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Tisková zpráva </w:t>
      </w:r>
      <w:r w:rsidRPr="00CC44F4">
        <w:rPr>
          <w:rStyle w:val="normaltextrun"/>
          <w:rFonts w:asciiTheme="minorHAnsi" w:hAnsiTheme="minorHAnsi" w:cstheme="minorHAnsi"/>
          <w:sz w:val="22"/>
          <w:szCs w:val="22"/>
        </w:rPr>
        <w:t>|</w:t>
      </w:r>
      <w:r w:rsidR="001B22B6" w:rsidRPr="00CC44F4">
        <w:rPr>
          <w:rStyle w:val="normaltextrun"/>
          <w:rFonts w:asciiTheme="minorHAnsi" w:hAnsiTheme="minorHAnsi" w:cstheme="minorHAnsi"/>
          <w:sz w:val="22"/>
          <w:szCs w:val="22"/>
        </w:rPr>
        <w:t>6</w:t>
      </w:r>
      <w:r w:rsidRPr="00CC44F4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1B22B6" w:rsidRPr="00CC44F4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Pr="00CC44F4">
        <w:rPr>
          <w:rStyle w:val="normaltextrun"/>
          <w:rFonts w:asciiTheme="minorHAnsi" w:hAnsiTheme="minorHAnsi" w:cstheme="minorHAnsi"/>
          <w:sz w:val="22"/>
          <w:szCs w:val="22"/>
        </w:rPr>
        <w:t>. 202</w:t>
      </w:r>
      <w:r w:rsidR="00A20F9F" w:rsidRPr="00CC44F4">
        <w:rPr>
          <w:rStyle w:val="normaltextrun"/>
          <w:rFonts w:asciiTheme="minorHAnsi" w:hAnsiTheme="minorHAnsi" w:cstheme="minorHAnsi"/>
          <w:sz w:val="22"/>
          <w:szCs w:val="22"/>
        </w:rPr>
        <w:t>4</w:t>
      </w:r>
    </w:p>
    <w:p w14:paraId="228E6F14" w14:textId="77777777" w:rsidR="00F81B0C" w:rsidRPr="00617A6D" w:rsidRDefault="00F81B0C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17A6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4D481FBE" w14:textId="7BCCDD87" w:rsidR="00F81B0C" w:rsidRPr="00617A6D" w:rsidRDefault="001B22B6" w:rsidP="00056A7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36"/>
          <w:szCs w:val="36"/>
        </w:rPr>
      </w:pPr>
      <w:r w:rsidRPr="001B22B6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Minulý rok podpořil IDU v rámci NPO 440 umělců a</w:t>
      </w:r>
      <w:r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 </w:t>
      </w:r>
      <w:r w:rsidRPr="001B22B6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kulturních profesionálů</w:t>
      </w:r>
    </w:p>
    <w:p w14:paraId="65F1B844" w14:textId="4F0AFAAC" w:rsidR="00E54FDD" w:rsidRPr="00617A6D" w:rsidRDefault="00E54FDD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EC497E0" w14:textId="77777777" w:rsidR="00B664AA" w:rsidRPr="00CC44F4" w:rsidRDefault="00B664AA" w:rsidP="00CC44F4">
      <w:pPr>
        <w:pStyle w:val="paragraph"/>
        <w:spacing w:after="0" w:line="276" w:lineRule="auto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CC44F4">
        <w:rPr>
          <w:rFonts w:asciiTheme="minorHAnsi" w:hAnsiTheme="minorHAnsi" w:cstheme="minorHAnsi"/>
          <w:b/>
          <w:bCs/>
          <w:sz w:val="22"/>
          <w:szCs w:val="22"/>
        </w:rPr>
        <w:t>Institut umění – Divadelní ústav (IDU) podpořil v roce 2023 díky financím z Národního plánu obnovy (NPO) dosud rekordními částkami české umělce a kulturní profesionály.</w:t>
      </w:r>
      <w:r w:rsidRPr="00CC44F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70B99" w14:textId="77A195C0" w:rsidR="001D387D" w:rsidRPr="00CC44F4" w:rsidRDefault="000B3413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IDU</w:t>
      </w:r>
      <w:r w:rsidR="00B664AA"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v roce 2023 flexibilně reagoval na potřeby zřizovatele (Ministerstvo kultury ČR) v souvislosti s implementací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NPO. </w:t>
      </w:r>
      <w:r w:rsidR="00B664AA"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Prostřednictvím těchto finančních prostředků IDU rozdělil </w:t>
      </w:r>
      <w:r w:rsidR="00B664AA" w:rsidRPr="00CC44F4">
        <w:rPr>
          <w:rStyle w:val="eop"/>
          <w:rFonts w:asciiTheme="minorHAnsi" w:hAnsiTheme="minorHAnsi" w:cstheme="minorHAnsi"/>
          <w:b/>
          <w:sz w:val="22"/>
          <w:szCs w:val="22"/>
        </w:rPr>
        <w:t>21 331 676,02 Kč</w:t>
      </w:r>
      <w:r w:rsidR="00B664AA"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a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B664AA"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podpořil </w:t>
      </w:r>
      <w:r w:rsidR="00B664AA" w:rsidRPr="00CC44F4">
        <w:rPr>
          <w:rStyle w:val="eop"/>
          <w:rFonts w:asciiTheme="minorHAnsi" w:hAnsiTheme="minorHAnsi" w:cstheme="minorHAnsi"/>
          <w:b/>
          <w:sz w:val="22"/>
          <w:szCs w:val="22"/>
        </w:rPr>
        <w:t>440 umělců a projektů</w:t>
      </w:r>
      <w:r w:rsidR="00B664AA"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zejména z oblasti scénických umění a hudby.</w:t>
      </w:r>
    </w:p>
    <w:p w14:paraId="15648C4D" w14:textId="77777777" w:rsidR="00B664AA" w:rsidRPr="00CC44F4" w:rsidRDefault="00B664AA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503EF6D" w14:textId="74164F5C" w:rsidR="00B664AA" w:rsidRDefault="00B664AA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C44F4">
        <w:rPr>
          <w:rStyle w:val="eop"/>
          <w:rFonts w:asciiTheme="minorHAnsi" w:hAnsiTheme="minorHAnsi" w:cstheme="minorHAnsi"/>
          <w:sz w:val="22"/>
          <w:szCs w:val="22"/>
        </w:rPr>
        <w:t>Z prostředků Národního plánu obnovy byly podpořeny dva programové projekty na loňském 15.</w:t>
      </w:r>
      <w:r w:rsidR="00CC44F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ročníku Pražského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Quadriennale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>, největší světové přehlídce scénografie, performance designu a</w:t>
      </w:r>
      <w:r w:rsidR="00CC44F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architektury. Šlo o sérii přednášek a rozhovorů o současné scénografii PQ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Talks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a program technologických workshopů a přednášek 36Q°+H40. V rámci 42 diskuzních a prezentačních bloků vystoupili*y na PQ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Talks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mluvčí z více než 50 zemí světa. Technologický program 36Q° nabídl 5</w:t>
      </w:r>
      <w:r w:rsidR="00CC44F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praktických workshopů zaměřených na práci s nástroji jako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motion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capture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mixed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reality nebo</w:t>
      </w:r>
      <w:r w:rsidR="00CC44F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>interaktivní světla a lasery. Navazující série 9 přednášek mapovala možnosti praktického užití nových médií a technologií na příkladech z jihovýchodní Asie, Austrálie a Nového Zélandu, Západní Evropy a USA i Česka.</w:t>
      </w:r>
    </w:p>
    <w:p w14:paraId="16EF7EBA" w14:textId="77777777" w:rsidR="001D387D" w:rsidRPr="00CC44F4" w:rsidRDefault="001D387D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06109B4" w14:textId="0C201149" w:rsidR="00B664AA" w:rsidRPr="00CC44F4" w:rsidRDefault="00B664AA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Proexportní hudební kancelář Institutu umění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SoundCzech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v roce 2022 a 2023 prostřednictvím NPO v</w:t>
      </w:r>
      <w:r w:rsidR="00CC44F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rámci výzev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LinksOUT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podpořila výjezdy 103 hudebních profesionálů na konference a programy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ProVisit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do Stockholmu, Varšavy, Berlína a Hamburku. „</w:t>
      </w:r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Podpořili jsme 5 koncertních vystoupení českých hudebních umělců, které si festivaly vybraly. Čeští hudební umělci a profesionálové se účastnili </w:t>
      </w:r>
      <w:proofErr w:type="spellStart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networkingových</w:t>
      </w:r>
      <w:proofErr w:type="spellEnd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 aktivit na americkém kontinentu na prestižních akcích SXSW Austin (Texas) MUSEXPO, </w:t>
      </w:r>
      <w:proofErr w:type="spellStart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Burbank</w:t>
      </w:r>
      <w:proofErr w:type="spellEnd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 (Kalifornie), Indie </w:t>
      </w:r>
      <w:proofErr w:type="spellStart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Week</w:t>
      </w:r>
      <w:proofErr w:type="spellEnd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 (New York), M </w:t>
      </w:r>
      <w:proofErr w:type="spellStart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for</w:t>
      </w:r>
      <w:proofErr w:type="spellEnd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Montréal</w:t>
      </w:r>
      <w:proofErr w:type="spellEnd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Montréal</w:t>
      </w:r>
      <w:proofErr w:type="spellEnd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Mundial</w:t>
      </w:r>
      <w:proofErr w:type="spellEnd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 v</w:t>
      </w:r>
      <w:r w:rsidR="00EC2085">
        <w:rPr>
          <w:rStyle w:val="eop"/>
          <w:rFonts w:asciiTheme="minorHAnsi" w:hAnsiTheme="minorHAnsi" w:cstheme="minorHAnsi"/>
          <w:i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Kanadě</w:t>
      </w:r>
      <w:r w:rsidR="00EC2085">
        <w:rPr>
          <w:rStyle w:val="eop"/>
          <w:rFonts w:asciiTheme="minorHAnsi" w:hAnsiTheme="minorHAnsi" w:cstheme="minorHAnsi"/>
          <w:i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“, říká projektová koordinátorka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SoundCzechu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Monika Klementová. Za výrazný úspěch roku 2023 považuje i fakt, že česká delegace byla vůbec první evropskou na jedné z největších hudebních akcí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All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About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Music v indické Bombaji, kde se představil hudební producent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badfocus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a </w:t>
      </w:r>
      <w:r w:rsidR="00EC208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>Lenka</w:t>
      </w:r>
      <w:proofErr w:type="gramEnd"/>
      <w:r w:rsidR="00EC208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>Morávková s</w:t>
      </w:r>
      <w:r w:rsidR="00CC44F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projektem Bohemian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Cristal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Instrument. Česká hudební scéna měla také zastoupení na</w:t>
      </w:r>
      <w:r w:rsidR="00EC208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festivalu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Musexpo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, M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for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Montréal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Montréal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Mundial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>‘, kde vystoupila Lenka Dusilová.</w:t>
      </w:r>
    </w:p>
    <w:p w14:paraId="25762EF4" w14:textId="41F4098D" w:rsidR="00B664AA" w:rsidRPr="00CC44F4" w:rsidRDefault="00B664AA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5A385F9" w14:textId="65A141A3" w:rsidR="00CC44F4" w:rsidRDefault="00B664AA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C44F4">
        <w:rPr>
          <w:rStyle w:val="eop"/>
          <w:rFonts w:asciiTheme="minorHAnsi" w:hAnsiTheme="minorHAnsi" w:cstheme="minorHAnsi"/>
          <w:sz w:val="22"/>
          <w:szCs w:val="22"/>
        </w:rPr>
        <w:t>„</w:t>
      </w:r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V rámci dvou otevřených výzev jsme do oblasti scénických umění v roce 2022 rozdělili téměř 3 miliony Kč z NPO. Prostředky z NPO umožnily posílit prezentaci českých scénických umění na prestižních zahraničních veletrzích a festivalech, letos se čeští umělci představí například v USA, Kanadě, </w:t>
      </w:r>
      <w:proofErr w:type="spellStart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Hong</w:t>
      </w:r>
      <w:proofErr w:type="spellEnd"/>
      <w:r w:rsidR="00EC2085">
        <w:rPr>
          <w:rStyle w:val="eop"/>
          <w:rFonts w:asciiTheme="minorHAnsi" w:hAnsiTheme="minorHAnsi" w:cstheme="minorHAnsi"/>
          <w:i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Kongu, Arménii, Španělsku, Francii či Srbsku. Podařilo se rovněž více rozvinout spolupráci nejen </w:t>
      </w:r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lastRenderedPageBreak/>
        <w:t>s</w:t>
      </w:r>
      <w:r w:rsidR="00CC44F4">
        <w:rPr>
          <w:rStyle w:val="eop"/>
          <w:rFonts w:asciiTheme="minorHAnsi" w:hAnsiTheme="minorHAnsi" w:cstheme="minorHAnsi"/>
          <w:i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evropskými partnery, ale i se vzdálenějšími kulturami a destinacemi, kde byly vztahy rozvíjeny především formou </w:t>
      </w:r>
      <w:proofErr w:type="spellStart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kurátorovaných</w:t>
      </w:r>
      <w:proofErr w:type="spellEnd"/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 xml:space="preserve"> misí do zahraničí pro skupiny divadelních a tanečních profesionálů/profesionálek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>“, říká za Oddělení mezinárodní spolupráce její vedoucí Martina Černá Pecková.</w:t>
      </w:r>
      <w:r w:rsidR="00CC44F4" w:rsidRPr="00CC44F4"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2FC59819" w14:textId="2C5D62C9" w:rsidR="00CC44F4" w:rsidRPr="00CC44F4" w:rsidRDefault="00CC44F4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Prostředky z NPO též umožnily realizaci řady vzdělávacích programů a akcí. Podpořena byla tvůrčí spolupráce dramatiků, dramaturgů a překladatelů ze střední Evropy, v </w:t>
      </w:r>
      <w:proofErr w:type="gramStart"/>
      <w:r w:rsidRPr="00CC44F4">
        <w:rPr>
          <w:rStyle w:val="eop"/>
          <w:rFonts w:asciiTheme="minorHAnsi" w:hAnsiTheme="minorHAnsi" w:cstheme="minorHAnsi"/>
          <w:sz w:val="22"/>
          <w:szCs w:val="22"/>
        </w:rPr>
        <w:t>rámci</w:t>
      </w:r>
      <w:proofErr w:type="gram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 nějž vznikly 4 nové hry autorů a autorek z ČR, Slovenska a Ukrajiny. Řada kontaktů se zahraničními partnery je dále rozvíjena v HI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PerformanCZ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C44F4">
        <w:rPr>
          <w:rStyle w:val="eop"/>
          <w:rFonts w:asciiTheme="minorHAnsi" w:hAnsiTheme="minorHAnsi" w:cstheme="minorHAnsi"/>
          <w:sz w:val="22"/>
          <w:szCs w:val="22"/>
        </w:rPr>
        <w:t>Visitors´program</w:t>
      </w:r>
      <w:proofErr w:type="spellEnd"/>
      <w:r w:rsidRPr="00CC44F4">
        <w:rPr>
          <w:rStyle w:val="eop"/>
          <w:rFonts w:asciiTheme="minorHAnsi" w:hAnsiTheme="minorHAnsi" w:cstheme="minorHAnsi"/>
          <w:sz w:val="22"/>
          <w:szCs w:val="22"/>
        </w:rPr>
        <w:t>, který je určen zahraničním profesionálům. V loňském roce představil mezinárodnímu publiku v rámci PQ+ současné inscenace, instalace a projekty. Do programu bylo přímo zapojeno 200 zahraničních odborníků a dalších cca 800 hostů ze zahraničí.</w:t>
      </w:r>
    </w:p>
    <w:p w14:paraId="5D84226A" w14:textId="77777777" w:rsidR="00CC44F4" w:rsidRDefault="00CC44F4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35FBA1E" w14:textId="5FAFEC4C" w:rsidR="00B664AA" w:rsidRDefault="00CC44F4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C44F4">
        <w:rPr>
          <w:rStyle w:val="eop"/>
          <w:rFonts w:asciiTheme="minorHAnsi" w:hAnsiTheme="minorHAnsi" w:cstheme="minorHAnsi"/>
          <w:sz w:val="22"/>
          <w:szCs w:val="22"/>
        </w:rPr>
        <w:t>Díky podpoře z NPO mohla ČR v roce 2023 hostit zasedání exekutivy Mezinárodní asociace divadelních kritiků AICT a v roce 2024 bude hostit zasedání exekutivy Mezinárodní asociace divadla pro děti a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>mládež ASSITEJ.</w:t>
      </w:r>
    </w:p>
    <w:p w14:paraId="7B08FB9E" w14:textId="22A9DEB3" w:rsidR="000B3413" w:rsidRDefault="000B3413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9D14E12" w14:textId="1DACE899" w:rsidR="000B3413" w:rsidRPr="00CC44F4" w:rsidRDefault="000B3413" w:rsidP="00CC44F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C44F4">
        <w:rPr>
          <w:rStyle w:val="eop"/>
          <w:rFonts w:asciiTheme="minorHAnsi" w:hAnsiTheme="minorHAnsi" w:cstheme="minorHAnsi"/>
          <w:sz w:val="22"/>
          <w:szCs w:val="22"/>
        </w:rPr>
        <w:t>„</w:t>
      </w:r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Prostřednictvím finančních prostředků na internacionalizaci přerozdělilo IDU profesionálům v</w:t>
      </w:r>
      <w:r>
        <w:rPr>
          <w:rStyle w:val="eop"/>
          <w:rFonts w:asciiTheme="minorHAnsi" w:hAnsiTheme="minorHAnsi" w:cstheme="minorHAnsi"/>
          <w:i/>
          <w:sz w:val="22"/>
          <w:szCs w:val="22"/>
        </w:rPr>
        <w:t> </w:t>
      </w:r>
      <w:r w:rsidRPr="00CC44F4">
        <w:rPr>
          <w:rStyle w:val="eop"/>
          <w:rFonts w:asciiTheme="minorHAnsi" w:hAnsiTheme="minorHAnsi" w:cstheme="minorHAnsi"/>
          <w:i/>
          <w:sz w:val="22"/>
          <w:szCs w:val="22"/>
        </w:rPr>
        <w:t>uplynulých dvou letech rekordní objem prostředků. V tom vidím výrazný přínos pro české umělce, kulturní manažery a profesionály v oblasti mezinárodní spolupráce</w:t>
      </w:r>
      <w:r w:rsidRPr="00CC44F4">
        <w:rPr>
          <w:rStyle w:val="eop"/>
          <w:rFonts w:asciiTheme="minorHAnsi" w:hAnsiTheme="minorHAnsi" w:cstheme="minorHAnsi"/>
          <w:sz w:val="22"/>
          <w:szCs w:val="22"/>
        </w:rPr>
        <w:t>“, říká ředitelka IDU Pavla Petrová.</w:t>
      </w:r>
    </w:p>
    <w:p w14:paraId="2B4DB177" w14:textId="77777777" w:rsidR="00B664AA" w:rsidRPr="00CC44F4" w:rsidRDefault="00B664AA" w:rsidP="00CC44F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797864A" w14:textId="7632EFDA" w:rsidR="009B113D" w:rsidRPr="00617A6D" w:rsidRDefault="00F81B0C" w:rsidP="00CC44F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CC44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Kontakt:</w:t>
      </w:r>
      <w:r w:rsidRPr="00CC44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11C2" w:rsidRPr="00CC44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Anna Poláková</w:t>
      </w:r>
      <w:r w:rsidRPr="00CC44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711C2" w:rsidRPr="00CC44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anna.polakova</w:t>
      </w:r>
      <w:r w:rsidR="00AB2351" w:rsidRPr="00CC44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@idu.cz, +420 7</w:t>
      </w:r>
      <w:r w:rsidR="005711C2" w:rsidRPr="00CC44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21 431 51</w:t>
      </w:r>
      <w:r w:rsidR="00617A6D" w:rsidRPr="00CC44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6</w:t>
      </w:r>
    </w:p>
    <w:sectPr w:rsidR="009B113D" w:rsidRPr="00617A6D" w:rsidSect="005D1AEE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7A0E" w14:textId="77777777" w:rsidR="005D1AEE" w:rsidRDefault="005D1AEE" w:rsidP="00467ABE">
      <w:pPr>
        <w:spacing w:after="0"/>
      </w:pPr>
      <w:r>
        <w:separator/>
      </w:r>
    </w:p>
  </w:endnote>
  <w:endnote w:type="continuationSeparator" w:id="0">
    <w:p w14:paraId="500942BB" w14:textId="77777777" w:rsidR="005D1AEE" w:rsidRDefault="005D1AEE" w:rsidP="00467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42B1" w14:textId="77777777" w:rsidR="00467ABE" w:rsidRDefault="00467ABE">
    <w:pPr>
      <w:pStyle w:val="Zpat"/>
    </w:pPr>
    <w:r w:rsidRPr="00467AB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D07D8E9" wp14:editId="21191CDE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0A26" w14:textId="77777777" w:rsidR="005D1AEE" w:rsidRDefault="005D1AEE" w:rsidP="00467ABE">
      <w:pPr>
        <w:spacing w:after="0"/>
      </w:pPr>
      <w:r>
        <w:separator/>
      </w:r>
    </w:p>
  </w:footnote>
  <w:footnote w:type="continuationSeparator" w:id="0">
    <w:p w14:paraId="14068332" w14:textId="77777777" w:rsidR="005D1AEE" w:rsidRDefault="005D1AEE" w:rsidP="00467A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B577" w14:textId="77777777" w:rsidR="00467ABE" w:rsidRDefault="00467ABE">
    <w:pPr>
      <w:pStyle w:val="Zhlav"/>
    </w:pPr>
    <w:r w:rsidRPr="00467AB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6CB1F0" wp14:editId="69F3120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0C"/>
    <w:rsid w:val="00056A75"/>
    <w:rsid w:val="000B3413"/>
    <w:rsid w:val="001509A3"/>
    <w:rsid w:val="00166188"/>
    <w:rsid w:val="0018373E"/>
    <w:rsid w:val="001B22B6"/>
    <w:rsid w:val="001C0564"/>
    <w:rsid w:val="001C12AA"/>
    <w:rsid w:val="001D387D"/>
    <w:rsid w:val="00247D7D"/>
    <w:rsid w:val="00276BD3"/>
    <w:rsid w:val="002C7958"/>
    <w:rsid w:val="002F78DF"/>
    <w:rsid w:val="00304969"/>
    <w:rsid w:val="00305541"/>
    <w:rsid w:val="0033130B"/>
    <w:rsid w:val="0034452D"/>
    <w:rsid w:val="00361FF6"/>
    <w:rsid w:val="00372BEB"/>
    <w:rsid w:val="00374AA4"/>
    <w:rsid w:val="003D32F1"/>
    <w:rsid w:val="003D3A31"/>
    <w:rsid w:val="003E51A7"/>
    <w:rsid w:val="004445CD"/>
    <w:rsid w:val="00467ABE"/>
    <w:rsid w:val="00482EFF"/>
    <w:rsid w:val="00554224"/>
    <w:rsid w:val="005711C2"/>
    <w:rsid w:val="005C784E"/>
    <w:rsid w:val="005D1AEE"/>
    <w:rsid w:val="005D1CF7"/>
    <w:rsid w:val="00617A6D"/>
    <w:rsid w:val="006554E1"/>
    <w:rsid w:val="007528C8"/>
    <w:rsid w:val="00770965"/>
    <w:rsid w:val="007C1044"/>
    <w:rsid w:val="008D6E77"/>
    <w:rsid w:val="008F3795"/>
    <w:rsid w:val="00921B70"/>
    <w:rsid w:val="0092458C"/>
    <w:rsid w:val="00927270"/>
    <w:rsid w:val="009961E0"/>
    <w:rsid w:val="009B113D"/>
    <w:rsid w:val="009C3B87"/>
    <w:rsid w:val="009D2536"/>
    <w:rsid w:val="00A20F9F"/>
    <w:rsid w:val="00A40784"/>
    <w:rsid w:val="00A8159B"/>
    <w:rsid w:val="00AB2351"/>
    <w:rsid w:val="00B664AA"/>
    <w:rsid w:val="00B95FB0"/>
    <w:rsid w:val="00C332FB"/>
    <w:rsid w:val="00CC0AA1"/>
    <w:rsid w:val="00CC44F4"/>
    <w:rsid w:val="00CD0F2C"/>
    <w:rsid w:val="00CE261B"/>
    <w:rsid w:val="00D12504"/>
    <w:rsid w:val="00D2036A"/>
    <w:rsid w:val="00E37F13"/>
    <w:rsid w:val="00E54FDD"/>
    <w:rsid w:val="00E73623"/>
    <w:rsid w:val="00E9069D"/>
    <w:rsid w:val="00EC2085"/>
    <w:rsid w:val="00EE096F"/>
    <w:rsid w:val="00F37D45"/>
    <w:rsid w:val="00F403D7"/>
    <w:rsid w:val="00F81B0C"/>
    <w:rsid w:val="00FA5FDF"/>
    <w:rsid w:val="00FB533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860"/>
  <w15:docId w15:val="{1F8ADDEC-ABAD-074F-9E37-1B6E895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customStyle="1" w:styleId="paragraph">
    <w:name w:val="paragraph"/>
    <w:basedOn w:val="Normln"/>
    <w:rsid w:val="00F81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1B0C"/>
  </w:style>
  <w:style w:type="character" w:customStyle="1" w:styleId="eop">
    <w:name w:val="eop"/>
    <w:basedOn w:val="Standardnpsmoodstavce"/>
    <w:rsid w:val="00F81B0C"/>
  </w:style>
  <w:style w:type="character" w:customStyle="1" w:styleId="scxw237109731">
    <w:name w:val="scxw237109731"/>
    <w:basedOn w:val="Standardnpsmoodstavce"/>
    <w:rsid w:val="00F81B0C"/>
  </w:style>
  <w:style w:type="character" w:customStyle="1" w:styleId="wacimagecontainer">
    <w:name w:val="wacimagecontainer"/>
    <w:basedOn w:val="Standardnpsmoodstavce"/>
    <w:rsid w:val="00F81B0C"/>
  </w:style>
  <w:style w:type="character" w:styleId="Hypertextovodkaz">
    <w:name w:val="Hyperlink"/>
    <w:basedOn w:val="Standardnpsmoodstavce"/>
    <w:uiPriority w:val="99"/>
    <w:unhideWhenUsed/>
    <w:rsid w:val="001C12A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5B4E-868F-42A3-8BD7-C3D33841A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B4596-BF77-4259-9373-E688D46D0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DDDB2-1717-44AA-BF0B-B2B78CDD0F9C}">
  <ds:schemaRefs>
    <ds:schemaRef ds:uri="http://schemas.microsoft.com/office/2006/documentManagement/types"/>
    <ds:schemaRef ds:uri="http://schemas.microsoft.com/office/2006/metadata/properties"/>
    <ds:schemaRef ds:uri="4db66e18-8cc9-4286-b396-6b9e68677bb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E162F2-47C7-4B31-BD60-3C212735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Poláková Anna</cp:lastModifiedBy>
  <cp:revision>5</cp:revision>
  <dcterms:created xsi:type="dcterms:W3CDTF">2024-02-06T12:13:00Z</dcterms:created>
  <dcterms:modified xsi:type="dcterms:W3CDTF">2024-02-06T12:51:00Z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