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C4461" w14:textId="77777777" w:rsidR="006D649D" w:rsidRDefault="006D649D">
      <w:pPr>
        <w:sectPr w:rsidR="006D649D" w:rsidSect="00640EBA">
          <w:headerReference w:type="default" r:id="rId9"/>
          <w:footerReference w:type="default" r:id="rId10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58181A13" w14:textId="606F6E57" w:rsidR="004D7D2B" w:rsidRPr="00A20E69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A20E69"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Tisková zpráva</w:t>
      </w:r>
      <w:r w:rsidRPr="00A20E6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|</w:t>
      </w:r>
      <w:r w:rsidR="009F21A4">
        <w:rPr>
          <w:rStyle w:val="normaltextrun"/>
          <w:rFonts w:ascii="Cambria" w:hAnsi="Cambria" w:cs="Segoe UI"/>
          <w:color w:val="000000"/>
          <w:sz w:val="22"/>
          <w:szCs w:val="22"/>
        </w:rPr>
        <w:t>4</w:t>
      </w:r>
      <w:r w:rsidRPr="00A20E6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. </w:t>
      </w:r>
      <w:r w:rsidR="00EE1497">
        <w:rPr>
          <w:rStyle w:val="normaltextrun"/>
          <w:rFonts w:ascii="Cambria" w:hAnsi="Cambria" w:cs="Segoe UI"/>
          <w:color w:val="000000"/>
          <w:sz w:val="22"/>
          <w:szCs w:val="22"/>
        </w:rPr>
        <w:t>4</w:t>
      </w:r>
      <w:r w:rsidRPr="00A20E69">
        <w:rPr>
          <w:rStyle w:val="normaltextrun"/>
          <w:rFonts w:ascii="Cambria" w:hAnsi="Cambria" w:cs="Segoe UI"/>
          <w:color w:val="000000"/>
          <w:sz w:val="22"/>
          <w:szCs w:val="22"/>
        </w:rPr>
        <w:t>. 202</w:t>
      </w:r>
      <w:r w:rsidR="00EE1497">
        <w:rPr>
          <w:rStyle w:val="normaltextrun"/>
          <w:rFonts w:ascii="Cambria" w:hAnsi="Cambria" w:cs="Segoe UI"/>
          <w:color w:val="000000"/>
          <w:sz w:val="22"/>
          <w:szCs w:val="22"/>
        </w:rPr>
        <w:t>4</w:t>
      </w:r>
      <w:r w:rsidRPr="00A20E69"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2FAD26C4" w14:textId="77777777" w:rsidR="004D7D2B" w:rsidRDefault="004D7D2B" w:rsidP="004D7D2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30"/>
          <w:szCs w:val="30"/>
        </w:rPr>
        <w:t> </w:t>
      </w:r>
    </w:p>
    <w:p w14:paraId="20B4FB35" w14:textId="5B2454D6" w:rsidR="004D7D2B" w:rsidRPr="00A20E69" w:rsidRDefault="00FD1B86" w:rsidP="00CD2C6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</w:pPr>
      <w:r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  <w:t xml:space="preserve">IDU nejnovější publikací završuje kompletní </w:t>
      </w:r>
      <w:r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  <w:br/>
        <w:t xml:space="preserve">vydání </w:t>
      </w:r>
      <w:proofErr w:type="spellStart"/>
      <w:r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  <w:t>Stoppardových</w:t>
      </w:r>
      <w:proofErr w:type="spellEnd"/>
      <w:r>
        <w:rPr>
          <w:rStyle w:val="normaltextrun"/>
          <w:rFonts w:ascii="Cambria" w:hAnsi="Cambria" w:cs="Segoe UI"/>
          <w:b/>
          <w:bCs/>
          <w:color w:val="000000"/>
          <w:sz w:val="30"/>
          <w:szCs w:val="30"/>
        </w:rPr>
        <w:t xml:space="preserve"> her</w:t>
      </w:r>
    </w:p>
    <w:p w14:paraId="5A15D71A" w14:textId="77777777" w:rsidR="004D7D2B" w:rsidRDefault="004D7D2B" w:rsidP="00CD2C6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 </w:t>
      </w:r>
      <w:r>
        <w:rPr>
          <w:rStyle w:val="eop"/>
          <w:rFonts w:ascii="Cambria" w:hAnsi="Cambria" w:cs="Segoe UI"/>
          <w:color w:val="000000"/>
          <w:sz w:val="32"/>
          <w:szCs w:val="32"/>
        </w:rPr>
        <w:t> </w:t>
      </w:r>
    </w:p>
    <w:p w14:paraId="302E76C7" w14:textId="5F85B5CC" w:rsidR="004D7D2B" w:rsidRDefault="00EE1497" w:rsidP="00EE14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</w:pPr>
      <w:r w:rsidRPr="00EE1497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 xml:space="preserve">Institut umění – Divadelní ústav vydává jako svou 800. publikaci třetí svazek her Toma </w:t>
      </w:r>
      <w:proofErr w:type="spellStart"/>
      <w:r w:rsidRPr="00EE1497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>Stopparda</w:t>
      </w:r>
      <w:proofErr w:type="spellEnd"/>
      <w:r w:rsidRPr="00EE1497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 xml:space="preserve"> a završuje tak kompletní vydání jeho původních dramatických textů</w:t>
      </w:r>
      <w:r w:rsidR="00CE50F2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 xml:space="preserve"> </w:t>
      </w:r>
      <w:r w:rsidR="00CE50F2" w:rsidRPr="004C4CF2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>psaných pro divadlo.</w:t>
      </w:r>
      <w:r w:rsidR="00CE50F2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 xml:space="preserve"> </w:t>
      </w:r>
      <w:r w:rsidRPr="00EE1497">
        <w:rPr>
          <w:rStyle w:val="normaltextrun"/>
          <w:rFonts w:asciiTheme="majorHAnsi" w:hAnsiTheme="majorHAnsi" w:cs="Segoe UI"/>
          <w:b/>
          <w:bCs/>
          <w:color w:val="000000"/>
          <w:sz w:val="22"/>
          <w:szCs w:val="22"/>
        </w:rPr>
        <w:t xml:space="preserve"> První svazek vyšel v roce 2002 jako výbor toho nejlepšího z dosavadní autorovy tvorby, další dva svazky (2022 a 2024) zahrnují v chronologickém pořadí všechny další hry tohoto českého rodáka (*1937 ve Zlíně), dnes jednoho z nejproslulejších současných dramatiků.</w:t>
      </w:r>
    </w:p>
    <w:p w14:paraId="2AAFBF06" w14:textId="77777777" w:rsidR="00EE1497" w:rsidRPr="00A20E69" w:rsidRDefault="00EE1497" w:rsidP="00EE14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Segoe UI"/>
          <w:sz w:val="22"/>
          <w:szCs w:val="22"/>
        </w:rPr>
      </w:pPr>
    </w:p>
    <w:p w14:paraId="52910F40" w14:textId="25525CF5" w:rsidR="00EE1497" w:rsidRPr="00EE1497" w:rsidRDefault="00EE1497" w:rsidP="00EE1497">
      <w:pPr>
        <w:tabs>
          <w:tab w:val="left" w:pos="2400"/>
        </w:tabs>
        <w:spacing w:line="36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EE1497">
        <w:rPr>
          <w:rFonts w:asciiTheme="majorHAnsi" w:eastAsia="Times New Roman" w:hAnsiTheme="majorHAnsi" w:cs="Segoe UI"/>
          <w:color w:val="000000"/>
          <w:lang w:eastAsia="cs-CZ"/>
        </w:rPr>
        <w:t>Třetí svazek představuje osm divadelních her napsaných po roce 1989. Změna paradigmatu po</w:t>
      </w:r>
      <w:r>
        <w:rPr>
          <w:rFonts w:asciiTheme="majorHAnsi" w:eastAsia="Times New Roman" w:hAnsiTheme="majorHAnsi" w:cs="Segoe UI"/>
          <w:color w:val="000000"/>
          <w:lang w:eastAsia="cs-CZ"/>
        </w:rPr>
        <w:t> 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konci studené války přispěla ke změně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Stoppardových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témat i poetiky. V devadesátých letech se v jeho hrách prosadila dosud nepříliš zdůrazňovaná senzitivita a zájem o lidskou individualitu.  </w:t>
      </w:r>
      <w:r w:rsidRPr="0010565F">
        <w:rPr>
          <w:rFonts w:asciiTheme="majorHAnsi" w:eastAsia="Times New Roman" w:hAnsiTheme="majorHAnsi" w:cs="Segoe UI"/>
          <w:i/>
          <w:iCs/>
          <w:color w:val="000000"/>
          <w:lang w:eastAsia="cs-CZ"/>
        </w:rPr>
        <w:t>Kresb</w:t>
      </w:r>
      <w:r w:rsidR="00CE50F2" w:rsidRPr="0010565F">
        <w:rPr>
          <w:rFonts w:asciiTheme="majorHAnsi" w:eastAsia="Times New Roman" w:hAnsiTheme="majorHAnsi" w:cs="Segoe UI"/>
          <w:i/>
          <w:iCs/>
          <w:color w:val="000000"/>
          <w:lang w:eastAsia="cs-CZ"/>
        </w:rPr>
        <w:t>u</w:t>
      </w:r>
      <w:r w:rsidRPr="0010565F">
        <w:rPr>
          <w:rFonts w:asciiTheme="majorHAnsi" w:eastAsia="Times New Roman" w:hAnsiTheme="majorHAnsi" w:cs="Segoe UI"/>
          <w:i/>
          <w:iCs/>
          <w:color w:val="000000"/>
          <w:lang w:eastAsia="cs-CZ"/>
        </w:rPr>
        <w:t xml:space="preserve"> tuší</w:t>
      </w:r>
      <w:r w:rsidRPr="0010565F">
        <w:rPr>
          <w:rFonts w:asciiTheme="majorHAnsi" w:eastAsia="Times New Roman" w:hAnsiTheme="majorHAnsi" w:cs="Segoe UI"/>
          <w:color w:val="000000"/>
          <w:lang w:eastAsia="cs-CZ"/>
        </w:rPr>
        <w:t xml:space="preserve">, </w:t>
      </w:r>
      <w:r w:rsidRPr="0010565F">
        <w:rPr>
          <w:rFonts w:asciiTheme="majorHAnsi" w:eastAsia="Times New Roman" w:hAnsiTheme="majorHAnsi" w:cs="Segoe UI"/>
          <w:i/>
          <w:iCs/>
          <w:color w:val="000000"/>
          <w:lang w:eastAsia="cs-CZ"/>
        </w:rPr>
        <w:t>Vynález lásky</w:t>
      </w:r>
      <w:r w:rsidRPr="0010565F">
        <w:rPr>
          <w:rFonts w:asciiTheme="majorHAnsi" w:eastAsia="Times New Roman" w:hAnsiTheme="majorHAnsi" w:cs="Segoe UI"/>
          <w:color w:val="000000"/>
          <w:lang w:eastAsia="cs-CZ"/>
        </w:rPr>
        <w:t xml:space="preserve"> a u nás nejčastěji uváděn</w:t>
      </w:r>
      <w:r w:rsidR="00CE50F2" w:rsidRPr="0010565F">
        <w:rPr>
          <w:rFonts w:asciiTheme="majorHAnsi" w:eastAsia="Times New Roman" w:hAnsiTheme="majorHAnsi" w:cs="Segoe UI"/>
          <w:color w:val="000000"/>
          <w:lang w:eastAsia="cs-CZ"/>
        </w:rPr>
        <w:t>ou</w:t>
      </w:r>
      <w:r w:rsidRPr="0010565F">
        <w:rPr>
          <w:rFonts w:asciiTheme="majorHAnsi" w:eastAsia="Times New Roman" w:hAnsiTheme="majorHAnsi" w:cs="Segoe UI"/>
          <w:color w:val="000000"/>
          <w:lang w:eastAsia="cs-CZ"/>
        </w:rPr>
        <w:t xml:space="preserve"> </w:t>
      </w:r>
      <w:r w:rsidRPr="0010565F">
        <w:rPr>
          <w:rFonts w:asciiTheme="majorHAnsi" w:eastAsia="Times New Roman" w:hAnsiTheme="majorHAnsi" w:cs="Segoe UI"/>
          <w:i/>
          <w:iCs/>
          <w:color w:val="000000"/>
          <w:lang w:eastAsia="cs-CZ"/>
        </w:rPr>
        <w:t>Arkádi</w:t>
      </w:r>
      <w:r w:rsidR="00CE50F2" w:rsidRPr="0010565F">
        <w:rPr>
          <w:rFonts w:asciiTheme="majorHAnsi" w:eastAsia="Times New Roman" w:hAnsiTheme="majorHAnsi" w:cs="Segoe UI"/>
          <w:i/>
          <w:iCs/>
          <w:color w:val="000000"/>
          <w:lang w:eastAsia="cs-CZ"/>
        </w:rPr>
        <w:t>i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(tu obsahoval již první svazek), 2002 lze dokonce považovat za jistou trilogii citů, i když spolu s</w:t>
      </w:r>
      <w:r w:rsidR="00CE50F2">
        <w:rPr>
          <w:rFonts w:asciiTheme="majorHAnsi" w:eastAsia="Times New Roman" w:hAnsiTheme="majorHAnsi" w:cs="Segoe UI"/>
          <w:color w:val="000000"/>
          <w:lang w:eastAsia="cs-CZ"/>
        </w:rPr>
        <w:t> 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jejich</w:t>
      </w:r>
      <w:r w:rsidR="00CE50F2">
        <w:rPr>
          <w:rFonts w:asciiTheme="majorHAnsi" w:eastAsia="Times New Roman" w:hAnsiTheme="majorHAnsi" w:cs="Segoe UI"/>
          <w:color w:val="000000"/>
          <w:lang w:eastAsia="cs-CZ"/>
        </w:rPr>
        <w:t xml:space="preserve"> </w:t>
      </w:r>
      <w:proofErr w:type="gram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hrdiny</w:t>
      </w:r>
      <w:proofErr w:type="gram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a především hrdinkami řešíme i stav soudobého poznání a morálky.</w:t>
      </w:r>
    </w:p>
    <w:p w14:paraId="658785EB" w14:textId="540894CA" w:rsidR="00EE1497" w:rsidRPr="00EE1497" w:rsidRDefault="00EE1497" w:rsidP="00EE1497">
      <w:pPr>
        <w:tabs>
          <w:tab w:val="left" w:pos="2400"/>
        </w:tabs>
        <w:spacing w:line="36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Na přelomu tisíciletí obrátil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Stoppard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– dosud se projevující jako Brit volbou – pozornost ke svým kontinentálním kořenům. Společenská hnutí 19. století v Rusku a posléze v západní Evropě sleduje v monumentální trilo</w:t>
      </w:r>
      <w:r w:rsidRPr="0010565F">
        <w:rPr>
          <w:rFonts w:asciiTheme="majorHAnsi" w:eastAsia="Times New Roman" w:hAnsiTheme="majorHAnsi" w:cs="Segoe UI"/>
          <w:color w:val="000000"/>
          <w:lang w:eastAsia="cs-CZ"/>
        </w:rPr>
        <w:t>gi</w:t>
      </w:r>
      <w:r w:rsidR="00CE50F2" w:rsidRPr="0010565F">
        <w:rPr>
          <w:rFonts w:asciiTheme="majorHAnsi" w:eastAsia="Times New Roman" w:hAnsiTheme="majorHAnsi" w:cs="Segoe UI"/>
          <w:color w:val="000000"/>
          <w:lang w:eastAsia="cs-CZ"/>
        </w:rPr>
        <w:t>i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Pobřeží Utopie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, jež ve třech hrách (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Plavba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, 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Ztroskotání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a 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Záchrana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) oživuje barvité osudy ruských revolučních demokratů a pozdějších emigrantů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Bakunina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,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Gercena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, jejich souputníka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Turgeněva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a desítek dalších aktérů. Svým způsobem na trilogii navazuje následující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Stoppardova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„česká“ hra </w:t>
      </w:r>
      <w:proofErr w:type="spellStart"/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Rock’n’roll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(2006), když zachycuje krizi britské levicové inteligence v éře Margaret Thatcherové na pozadí zápasů českého undergroundu a disentu.</w:t>
      </w:r>
    </w:p>
    <w:p w14:paraId="231E8470" w14:textId="7C2AEB0D" w:rsidR="00EE1497" w:rsidRPr="00EE1497" w:rsidRDefault="00EE1497" w:rsidP="00EE1497">
      <w:pPr>
        <w:tabs>
          <w:tab w:val="left" w:pos="2400"/>
        </w:tabs>
        <w:spacing w:line="36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Po následující desetileté pauze se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Stoppard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vrátil k psaní pro divadlo 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Obtížným problémem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. Jeho hrdinka, psycholožka Hilary, připomínající komplikované ženské postavy 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Kresby tuší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i </w:t>
      </w:r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Arkádie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, řeší kromě svého mateřského traumatu i „obtížný problém“ současné filozofie. Je zřejmé, že stárnoucí dramatik sdílí její pochyby o čistě materiálním základu skutečnosti. Zcela unikátním dílem je pak (zatím) poslední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Stoppardova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hra </w:t>
      </w:r>
      <w:proofErr w:type="spellStart"/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Leopoldstadt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(2020). Na osudech rodiny úspěšného vídeňského fabrikanta mezi lety 1899–1955 přibližuje v sugestivních ansámblových scénách 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lastRenderedPageBreak/>
        <w:t xml:space="preserve">vzestup a tragický konec středoevropského židovstva, z něhož – ačkoli o tom dlouho neměl tušení – sám vzešel. Ani v této temné hře však </w:t>
      </w:r>
      <w:proofErr w:type="spellStart"/>
      <w:r w:rsidRPr="00EE1497">
        <w:rPr>
          <w:rFonts w:asciiTheme="majorHAnsi" w:eastAsia="Times New Roman" w:hAnsiTheme="majorHAnsi" w:cs="Segoe UI"/>
          <w:color w:val="000000"/>
          <w:lang w:eastAsia="cs-CZ"/>
        </w:rPr>
        <w:t>Stopparda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neopouští jeho brilantní divadelní cit a proslulý „britský“ humor.</w:t>
      </w:r>
    </w:p>
    <w:p w14:paraId="70189932" w14:textId="15884650" w:rsidR="00EE1497" w:rsidRPr="00EE1497" w:rsidRDefault="00EE1497" w:rsidP="00EE1497">
      <w:pPr>
        <w:tabs>
          <w:tab w:val="left" w:pos="2400"/>
        </w:tabs>
        <w:spacing w:line="360" w:lineRule="auto"/>
        <w:jc w:val="both"/>
        <w:rPr>
          <w:rFonts w:asciiTheme="majorHAnsi" w:eastAsia="Times New Roman" w:hAnsiTheme="majorHAnsi" w:cs="Segoe UI"/>
          <w:color w:val="000000"/>
          <w:lang w:eastAsia="cs-CZ"/>
        </w:rPr>
      </w:pP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Kniha bude slavnostně představena </w:t>
      </w:r>
      <w:r w:rsidRPr="005056FA">
        <w:rPr>
          <w:rFonts w:asciiTheme="majorHAnsi" w:eastAsia="Times New Roman" w:hAnsiTheme="majorHAnsi" w:cs="Segoe UI"/>
          <w:b/>
          <w:bCs/>
          <w:color w:val="000000"/>
          <w:lang w:eastAsia="cs-CZ"/>
        </w:rPr>
        <w:t>18.4. v 17 hodin v Knihovně Václava Havla</w:t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scénickým čtením ze hry </w:t>
      </w:r>
      <w:proofErr w:type="spellStart"/>
      <w:r w:rsidRPr="005056FA">
        <w:rPr>
          <w:rFonts w:asciiTheme="majorHAnsi" w:eastAsia="Times New Roman" w:hAnsiTheme="majorHAnsi" w:cs="Segoe UI"/>
          <w:i/>
          <w:iCs/>
          <w:color w:val="000000"/>
          <w:lang w:eastAsia="cs-CZ"/>
        </w:rPr>
        <w:t>Rock’n’roll</w:t>
      </w:r>
      <w:proofErr w:type="spellEnd"/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 v režii Šimona Dominika (účinkují Jakub Albrecht, Barbora Bezáková, Hanuš Bor, Lukáš Jůza a Ondřej Novák).</w:t>
      </w:r>
    </w:p>
    <w:p w14:paraId="55812FFD" w14:textId="0BBF437D" w:rsidR="00D55D96" w:rsidRDefault="00EE1497" w:rsidP="00EE1497">
      <w:pPr>
        <w:tabs>
          <w:tab w:val="left" w:pos="2400"/>
        </w:tabs>
        <w:spacing w:line="360" w:lineRule="auto"/>
        <w:rPr>
          <w:rFonts w:asciiTheme="majorHAnsi" w:eastAsia="Times New Roman" w:hAnsiTheme="majorHAnsi" w:cs="Segoe UI"/>
          <w:color w:val="000000"/>
          <w:lang w:eastAsia="cs-CZ"/>
        </w:rPr>
      </w:pPr>
      <w:r w:rsidRPr="00EE1497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Tom </w:t>
      </w:r>
      <w:proofErr w:type="spellStart"/>
      <w:r w:rsidRPr="00EE1497">
        <w:rPr>
          <w:rFonts w:asciiTheme="majorHAnsi" w:eastAsia="Times New Roman" w:hAnsiTheme="majorHAnsi" w:cs="Segoe UI"/>
          <w:b/>
          <w:bCs/>
          <w:color w:val="000000"/>
          <w:lang w:eastAsia="cs-CZ"/>
        </w:rPr>
        <w:t>Stoppard</w:t>
      </w:r>
      <w:proofErr w:type="spellEnd"/>
      <w:r w:rsidRPr="00EE1497">
        <w:rPr>
          <w:rFonts w:asciiTheme="majorHAnsi" w:eastAsia="Times New Roman" w:hAnsiTheme="majorHAnsi" w:cs="Segoe UI"/>
          <w:b/>
          <w:bCs/>
          <w:color w:val="000000"/>
          <w:lang w:eastAsia="cs-CZ"/>
        </w:rPr>
        <w:t xml:space="preserve">: </w:t>
      </w:r>
      <w:r w:rsidRPr="00EE1497">
        <w:rPr>
          <w:rFonts w:asciiTheme="majorHAnsi" w:eastAsia="Times New Roman" w:hAnsiTheme="majorHAnsi" w:cs="Segoe UI"/>
          <w:b/>
          <w:bCs/>
          <w:i/>
          <w:iCs/>
          <w:color w:val="000000"/>
          <w:lang w:eastAsia="cs-CZ"/>
        </w:rPr>
        <w:t>Hry III</w:t>
      </w:r>
      <w:r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Vydal Institut umění – Divadelní ústav jako dvacátý svazek edice Divadelní hry.</w:t>
      </w:r>
      <w:r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 xml:space="preserve">Editorka svazku a autorka doslovu Jitka Sloupová. </w:t>
      </w:r>
      <w:r w:rsidR="00396940"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Z anglických originálů přeložili Pavel Dominik, Zuzana Josková a Jitka Sloupová.</w:t>
      </w:r>
      <w:r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Redakce Kamila Černá, Zbyněk Černík a Michal Zahálka.</w:t>
      </w:r>
      <w:r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Obálku navrhl a knihu graficky upravil Egon Tobiáš.</w:t>
      </w:r>
      <w:r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Fotografie Ondřej Němec.</w:t>
      </w:r>
      <w:r>
        <w:rPr>
          <w:rFonts w:asciiTheme="majorHAnsi" w:eastAsia="Times New Roman" w:hAnsiTheme="majorHAnsi" w:cs="Segoe UI"/>
          <w:color w:val="000000"/>
          <w:lang w:eastAsia="cs-CZ"/>
        </w:rPr>
        <w:br/>
      </w:r>
      <w:r w:rsidRPr="00EE1497">
        <w:rPr>
          <w:rFonts w:asciiTheme="majorHAnsi" w:eastAsia="Times New Roman" w:hAnsiTheme="majorHAnsi" w:cs="Segoe UI"/>
          <w:color w:val="000000"/>
          <w:lang w:eastAsia="cs-CZ"/>
        </w:rPr>
        <w:t>ISBN 978-80-7008-484-7, 696 stran</w:t>
      </w:r>
    </w:p>
    <w:p w14:paraId="40318B47" w14:textId="7B29801F" w:rsidR="00D55D96" w:rsidRDefault="00D55D96" w:rsidP="00EE1497">
      <w:pPr>
        <w:tabs>
          <w:tab w:val="left" w:pos="2400"/>
        </w:tabs>
        <w:spacing w:line="360" w:lineRule="auto"/>
        <w:rPr>
          <w:rFonts w:asciiTheme="majorHAnsi" w:eastAsia="Times New Roman" w:hAnsiTheme="majorHAnsi" w:cs="Segoe UI"/>
          <w:color w:val="000000"/>
          <w:lang w:eastAsia="cs-CZ"/>
        </w:rPr>
      </w:pPr>
      <w:r>
        <w:rPr>
          <w:rFonts w:asciiTheme="majorHAnsi" w:eastAsia="Times New Roman" w:hAnsiTheme="majorHAnsi" w:cs="Segoe UI"/>
          <w:color w:val="000000"/>
          <w:lang w:eastAsia="cs-CZ"/>
        </w:rPr>
        <w:t xml:space="preserve">Publikace </w:t>
      </w:r>
      <w:r w:rsidR="00FB765D">
        <w:rPr>
          <w:rFonts w:asciiTheme="majorHAnsi" w:eastAsia="Times New Roman" w:hAnsiTheme="majorHAnsi" w:cs="Segoe UI"/>
          <w:color w:val="000000"/>
          <w:lang w:eastAsia="cs-CZ"/>
        </w:rPr>
        <w:t>je</w:t>
      </w:r>
      <w:r>
        <w:rPr>
          <w:rFonts w:asciiTheme="majorHAnsi" w:eastAsia="Times New Roman" w:hAnsiTheme="majorHAnsi" w:cs="Segoe UI"/>
          <w:color w:val="000000"/>
          <w:lang w:eastAsia="cs-CZ"/>
        </w:rPr>
        <w:t xml:space="preserve"> dostupná na našem </w:t>
      </w:r>
      <w:hyperlink r:id="rId11" w:history="1">
        <w:r w:rsidRPr="00D55D96">
          <w:rPr>
            <w:rStyle w:val="Hypertextovodkaz"/>
            <w:rFonts w:asciiTheme="majorHAnsi" w:eastAsia="Times New Roman" w:hAnsiTheme="majorHAnsi" w:cs="Segoe UI"/>
            <w:lang w:eastAsia="cs-CZ"/>
          </w:rPr>
          <w:t xml:space="preserve">e-knihkupectví </w:t>
        </w:r>
        <w:proofErr w:type="spellStart"/>
        <w:r w:rsidRPr="00D55D96">
          <w:rPr>
            <w:rStyle w:val="Hypertextovodkaz"/>
            <w:rFonts w:asciiTheme="majorHAnsi" w:eastAsia="Times New Roman" w:hAnsiTheme="majorHAnsi" w:cs="Segoe UI"/>
            <w:lang w:eastAsia="cs-CZ"/>
          </w:rPr>
          <w:t>Prospero</w:t>
        </w:r>
        <w:proofErr w:type="spellEnd"/>
      </w:hyperlink>
      <w:r>
        <w:rPr>
          <w:rFonts w:asciiTheme="majorHAnsi" w:eastAsia="Times New Roman" w:hAnsiTheme="majorHAnsi" w:cs="Segoe UI"/>
          <w:color w:val="000000"/>
          <w:lang w:eastAsia="cs-CZ"/>
        </w:rPr>
        <w:t>.</w:t>
      </w:r>
    </w:p>
    <w:p w14:paraId="1D2B4872" w14:textId="5A5569A6" w:rsidR="006D649D" w:rsidRPr="00EE1497" w:rsidRDefault="004D7D2B" w:rsidP="00EE1497">
      <w:pPr>
        <w:tabs>
          <w:tab w:val="left" w:pos="2400"/>
        </w:tabs>
        <w:spacing w:line="360" w:lineRule="auto"/>
        <w:rPr>
          <w:rFonts w:asciiTheme="majorHAnsi" w:eastAsia="Times New Roman" w:hAnsiTheme="majorHAnsi" w:cs="Segoe UI"/>
          <w:color w:val="000000"/>
          <w:lang w:eastAsia="cs-CZ"/>
        </w:rPr>
      </w:pPr>
      <w:r w:rsidRPr="00A20E69">
        <w:rPr>
          <w:rStyle w:val="normaltextrun"/>
          <w:rFonts w:asciiTheme="majorHAnsi" w:hAnsiTheme="majorHAnsi" w:cs="Segoe UI"/>
          <w:b/>
          <w:color w:val="000000"/>
        </w:rPr>
        <w:t>Kontakt:</w:t>
      </w:r>
      <w:r w:rsidRPr="00A20E69">
        <w:rPr>
          <w:rStyle w:val="normaltextrun"/>
          <w:rFonts w:asciiTheme="majorHAnsi" w:hAnsiTheme="majorHAnsi" w:cs="Segoe UI"/>
          <w:color w:val="000000"/>
        </w:rPr>
        <w:t xml:space="preserve"> Anna Poláková, </w:t>
      </w:r>
      <w:hyperlink r:id="rId12" w:tgtFrame="_blank" w:history="1">
        <w:r w:rsidRPr="00A20E69">
          <w:rPr>
            <w:rStyle w:val="normaltextrun"/>
            <w:rFonts w:asciiTheme="majorHAnsi" w:hAnsiTheme="majorHAnsi" w:cs="Segoe UI"/>
            <w:color w:val="0563C1"/>
            <w:u w:val="single"/>
          </w:rPr>
          <w:t>anna.polakova@idu.cz</w:t>
        </w:r>
      </w:hyperlink>
      <w:r w:rsidRPr="00A20E69">
        <w:rPr>
          <w:rStyle w:val="normaltextrun"/>
          <w:rFonts w:ascii="Cambria" w:hAnsi="Cambria" w:cs="Segoe UI"/>
          <w:color w:val="000000"/>
        </w:rPr>
        <w:t>, +420 721 431 516</w:t>
      </w:r>
    </w:p>
    <w:sectPr w:rsidR="006D649D" w:rsidRPr="00EE1497" w:rsidSect="00640EBA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64212" w14:textId="77777777" w:rsidR="00640EBA" w:rsidRDefault="00640EBA" w:rsidP="00802AEF">
      <w:pPr>
        <w:spacing w:after="0" w:line="240" w:lineRule="auto"/>
      </w:pPr>
      <w:r>
        <w:separator/>
      </w:r>
    </w:p>
  </w:endnote>
  <w:endnote w:type="continuationSeparator" w:id="0">
    <w:p w14:paraId="147494D0" w14:textId="77777777" w:rsidR="00640EBA" w:rsidRDefault="00640EBA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DC60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46665A07" wp14:editId="5F9895D5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30F8" w14:textId="77777777" w:rsidR="00640EBA" w:rsidRDefault="00640EBA" w:rsidP="00802AEF">
      <w:pPr>
        <w:spacing w:after="0" w:line="240" w:lineRule="auto"/>
      </w:pPr>
      <w:r>
        <w:separator/>
      </w:r>
    </w:p>
  </w:footnote>
  <w:footnote w:type="continuationSeparator" w:id="0">
    <w:p w14:paraId="4E6C8CBB" w14:textId="77777777" w:rsidR="00640EBA" w:rsidRDefault="00640EBA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AA0BE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4C0DC851" wp14:editId="47CAB3F3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B"/>
    <w:rsid w:val="0010565F"/>
    <w:rsid w:val="00192BE8"/>
    <w:rsid w:val="001C0564"/>
    <w:rsid w:val="001C46B5"/>
    <w:rsid w:val="001E0C5C"/>
    <w:rsid w:val="00396940"/>
    <w:rsid w:val="003D3A31"/>
    <w:rsid w:val="004C4CF2"/>
    <w:rsid w:val="004D7D2B"/>
    <w:rsid w:val="005056FA"/>
    <w:rsid w:val="00640EBA"/>
    <w:rsid w:val="00676188"/>
    <w:rsid w:val="00681EA1"/>
    <w:rsid w:val="006D649D"/>
    <w:rsid w:val="00754A80"/>
    <w:rsid w:val="007C1044"/>
    <w:rsid w:val="00802AEF"/>
    <w:rsid w:val="00827C9D"/>
    <w:rsid w:val="008642C4"/>
    <w:rsid w:val="008C652A"/>
    <w:rsid w:val="008D6E77"/>
    <w:rsid w:val="008F484E"/>
    <w:rsid w:val="009B113D"/>
    <w:rsid w:val="009D2536"/>
    <w:rsid w:val="009F21A4"/>
    <w:rsid w:val="009F58CB"/>
    <w:rsid w:val="00A20E69"/>
    <w:rsid w:val="00A566E9"/>
    <w:rsid w:val="00A9561C"/>
    <w:rsid w:val="00B7057E"/>
    <w:rsid w:val="00BA7A0E"/>
    <w:rsid w:val="00C14BC2"/>
    <w:rsid w:val="00C67246"/>
    <w:rsid w:val="00CD2C68"/>
    <w:rsid w:val="00CE50F2"/>
    <w:rsid w:val="00CF5BD4"/>
    <w:rsid w:val="00D55D96"/>
    <w:rsid w:val="00EE1497"/>
    <w:rsid w:val="00F06D58"/>
    <w:rsid w:val="00FB765D"/>
    <w:rsid w:val="00FC04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7B8A"/>
  <w15:docId w15:val="{9684C98B-D767-4F36-8CAB-893C5C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4D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D7D2B"/>
  </w:style>
  <w:style w:type="character" w:customStyle="1" w:styleId="eop">
    <w:name w:val="eop"/>
    <w:basedOn w:val="Standardnpsmoodstavce"/>
    <w:rsid w:val="004D7D2B"/>
  </w:style>
  <w:style w:type="character" w:customStyle="1" w:styleId="spellingerror">
    <w:name w:val="spellingerror"/>
    <w:basedOn w:val="Standardnpsmoodstavce"/>
    <w:rsid w:val="004D7D2B"/>
  </w:style>
  <w:style w:type="character" w:customStyle="1" w:styleId="scxw136806769">
    <w:name w:val="scxw136806769"/>
    <w:basedOn w:val="Standardnpsmoodstavce"/>
    <w:rsid w:val="004D7D2B"/>
  </w:style>
  <w:style w:type="character" w:styleId="Hypertextovodkaz">
    <w:name w:val="Hyperlink"/>
    <w:basedOn w:val="Standardnpsmoodstavce"/>
    <w:uiPriority w:val="99"/>
    <w:unhideWhenUsed/>
    <w:rsid w:val="00C672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a.polakova@id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tom-stoppard-hry-iii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ul\Downloads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27F16-67D7-4054-BB3F-AF8A4C47F922}">
  <ds:schemaRefs>
    <ds:schemaRef ds:uri="http://schemas.microsoft.com/office/2006/metadata/properties"/>
    <ds:schemaRef ds:uri="http://schemas.microsoft.com/office/infopath/2007/PartnerControls"/>
    <ds:schemaRef ds:uri="4db66e18-8cc9-4286-b396-6b9e68677bb1"/>
  </ds:schemaRefs>
</ds:datastoreItem>
</file>

<file path=customXml/itemProps2.xml><?xml version="1.0" encoding="utf-8"?>
<ds:datastoreItem xmlns:ds="http://schemas.openxmlformats.org/officeDocument/2006/customXml" ds:itemID="{EAE6981F-1A5E-4453-9549-98F1A755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193F3-41C7-4BC3-9A8D-0576A6DB5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5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Anna Poláková</cp:lastModifiedBy>
  <cp:revision>3</cp:revision>
  <cp:lastPrinted>2018-08-08T12:09:00Z</cp:lastPrinted>
  <dcterms:created xsi:type="dcterms:W3CDTF">2024-04-04T10:32:00Z</dcterms:created>
  <dcterms:modified xsi:type="dcterms:W3CDTF">2024-04-04T12:42:00Z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